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08" w:rsidRPr="008F3E0B" w:rsidRDefault="00631B08" w:rsidP="00D7641F">
      <w:pPr>
        <w:jc w:val="center"/>
        <w:rPr>
          <w:rFonts w:asciiTheme="majorBidi" w:hAnsiTheme="majorBidi" w:cstheme="majorBidi"/>
          <w:b/>
          <w:bCs/>
          <w:sz w:val="26"/>
          <w:szCs w:val="26"/>
        </w:rPr>
      </w:pPr>
      <w:bookmarkStart w:id="0" w:name="_GoBack"/>
      <w:bookmarkEnd w:id="0"/>
      <w:r w:rsidRPr="008F3E0B">
        <w:rPr>
          <w:rFonts w:asciiTheme="majorBidi" w:hAnsiTheme="majorBidi" w:cstheme="majorBidi"/>
          <w:b/>
          <w:bCs/>
          <w:sz w:val="26"/>
          <w:szCs w:val="26"/>
        </w:rPr>
        <w:t>Non-</w:t>
      </w:r>
      <w:r w:rsidR="00D7641F">
        <w:rPr>
          <w:rFonts w:asciiTheme="majorBidi" w:hAnsiTheme="majorBidi" w:cstheme="majorBidi"/>
          <w:b/>
          <w:bCs/>
          <w:sz w:val="26"/>
          <w:szCs w:val="26"/>
        </w:rPr>
        <w:t>P</w:t>
      </w:r>
      <w:r w:rsidRPr="008F3E0B">
        <w:rPr>
          <w:rFonts w:asciiTheme="majorBidi" w:hAnsiTheme="majorBidi" w:cstheme="majorBidi"/>
          <w:b/>
          <w:bCs/>
          <w:sz w:val="26"/>
          <w:szCs w:val="26"/>
        </w:rPr>
        <w:t>articipation in Criminal Conduct and Imposing Criminal Liability: Joint Criminal Enterprise in Iranian and International Criminal Law</w:t>
      </w:r>
    </w:p>
    <w:p w:rsidR="00020B6F" w:rsidRDefault="00020B6F" w:rsidP="00020B6F">
      <w:pPr>
        <w:jc w:val="center"/>
        <w:rPr>
          <w:rFonts w:asciiTheme="majorBidi" w:hAnsiTheme="majorBidi" w:cstheme="majorBidi"/>
        </w:rPr>
      </w:pPr>
      <w:r>
        <w:rPr>
          <w:rFonts w:asciiTheme="majorBidi" w:hAnsiTheme="majorBidi" w:cstheme="majorBidi"/>
          <w:b/>
          <w:bCs/>
        </w:rPr>
        <w:t xml:space="preserve">Mohammad </w:t>
      </w:r>
      <w:proofErr w:type="gramStart"/>
      <w:r>
        <w:rPr>
          <w:rFonts w:asciiTheme="majorBidi" w:hAnsiTheme="majorBidi" w:cstheme="majorBidi"/>
          <w:b/>
          <w:bCs/>
        </w:rPr>
        <w:t xml:space="preserve">YEKRANGI </w:t>
      </w:r>
      <w:r>
        <w:rPr>
          <w:rFonts w:asciiTheme="majorBidi" w:hAnsiTheme="majorBidi" w:cstheme="majorBidi"/>
          <w:rtl/>
        </w:rPr>
        <w:t>)</w:t>
      </w:r>
      <w:r>
        <w:rPr>
          <w:rFonts w:asciiTheme="majorBidi" w:hAnsiTheme="majorBidi" w:cstheme="majorBidi"/>
        </w:rPr>
        <w:t>Assistant</w:t>
      </w:r>
      <w:proofErr w:type="gramEnd"/>
      <w:r>
        <w:rPr>
          <w:rFonts w:asciiTheme="majorBidi" w:hAnsiTheme="majorBidi" w:cstheme="majorBidi"/>
        </w:rPr>
        <w:t xml:space="preserve"> Professor of Law, University of Tehran</w:t>
      </w:r>
      <w:r>
        <w:rPr>
          <w:rFonts w:asciiTheme="majorBidi" w:hAnsiTheme="majorBidi" w:cstheme="majorBidi" w:hint="cs"/>
          <w:rtl/>
        </w:rPr>
        <w:t>(</w:t>
      </w:r>
    </w:p>
    <w:p w:rsidR="00020B6F" w:rsidRDefault="00020B6F" w:rsidP="00020B6F">
      <w:pPr>
        <w:jc w:val="center"/>
        <w:rPr>
          <w:rFonts w:asciiTheme="majorBidi" w:hAnsiTheme="majorBidi" w:cstheme="majorBidi"/>
          <w:rtl/>
        </w:rPr>
      </w:pPr>
      <w:proofErr w:type="spellStart"/>
      <w:r>
        <w:rPr>
          <w:rFonts w:asciiTheme="majorBidi" w:hAnsiTheme="majorBidi" w:cstheme="majorBidi"/>
          <w:b/>
          <w:bCs/>
        </w:rPr>
        <w:t>Yasaman</w:t>
      </w:r>
      <w:proofErr w:type="spellEnd"/>
      <w:r>
        <w:rPr>
          <w:rFonts w:asciiTheme="majorBidi" w:hAnsiTheme="majorBidi" w:cstheme="majorBidi"/>
          <w:b/>
          <w:bCs/>
        </w:rPr>
        <w:t xml:space="preserve"> KHADEMI </w:t>
      </w:r>
      <w:proofErr w:type="gramStart"/>
      <w:r>
        <w:rPr>
          <w:rFonts w:asciiTheme="majorBidi" w:hAnsiTheme="majorBidi" w:cstheme="majorBidi"/>
          <w:b/>
          <w:bCs/>
        </w:rPr>
        <w:t xml:space="preserve">SHOORMASTI </w:t>
      </w:r>
      <w:r>
        <w:rPr>
          <w:rFonts w:asciiTheme="majorBidi" w:hAnsiTheme="majorBidi" w:cstheme="majorBidi"/>
          <w:rtl/>
        </w:rPr>
        <w:t>)</w:t>
      </w:r>
      <w:proofErr w:type="gramEnd"/>
      <w:r w:rsidRPr="00095145">
        <w:rPr>
          <w:rFonts w:asciiTheme="majorBidi" w:hAnsiTheme="majorBidi" w:cstheme="majorBidi"/>
          <w:highlight w:val="yellow"/>
        </w:rPr>
        <w:t>Ph.D. Candidate</w:t>
      </w:r>
      <w:r>
        <w:rPr>
          <w:rFonts w:asciiTheme="majorBidi" w:hAnsiTheme="majorBidi" w:cstheme="majorBidi"/>
        </w:rPr>
        <w:t xml:space="preserve"> of Criminal Law and Criminology, University of Tehran</w:t>
      </w:r>
      <w:r>
        <w:rPr>
          <w:rFonts w:asciiTheme="majorBidi" w:hAnsiTheme="majorBidi" w:cstheme="majorBidi" w:hint="cs"/>
          <w:rtl/>
        </w:rPr>
        <w:t>(</w:t>
      </w:r>
    </w:p>
    <w:p w:rsidR="00020B6F" w:rsidRDefault="00020B6F" w:rsidP="00095145">
      <w:pPr>
        <w:jc w:val="center"/>
        <w:rPr>
          <w:rFonts w:asciiTheme="majorBidi" w:hAnsiTheme="majorBidi" w:cstheme="majorBidi"/>
          <w:rtl/>
        </w:rPr>
      </w:pPr>
      <w:proofErr w:type="spellStart"/>
      <w:r>
        <w:rPr>
          <w:rFonts w:asciiTheme="majorBidi" w:hAnsiTheme="majorBidi" w:cstheme="majorBidi"/>
          <w:b/>
        </w:rPr>
        <w:t>Faezeh</w:t>
      </w:r>
      <w:proofErr w:type="spellEnd"/>
      <w:r>
        <w:rPr>
          <w:rFonts w:asciiTheme="majorBidi" w:hAnsiTheme="majorBidi" w:cstheme="majorBidi"/>
          <w:b/>
        </w:rPr>
        <w:t xml:space="preserve"> </w:t>
      </w:r>
      <w:proofErr w:type="spellStart"/>
      <w:r>
        <w:rPr>
          <w:rFonts w:asciiTheme="majorBidi" w:hAnsiTheme="majorBidi" w:cstheme="majorBidi"/>
          <w:b/>
        </w:rPr>
        <w:t>Sh</w:t>
      </w:r>
      <w:r w:rsidR="00095145">
        <w:rPr>
          <w:rFonts w:asciiTheme="majorBidi" w:hAnsiTheme="majorBidi" w:cstheme="majorBidi"/>
          <w:b/>
        </w:rPr>
        <w:t>A</w:t>
      </w:r>
      <w:r>
        <w:rPr>
          <w:rFonts w:asciiTheme="majorBidi" w:hAnsiTheme="majorBidi" w:cstheme="majorBidi"/>
          <w:b/>
        </w:rPr>
        <w:t>`</w:t>
      </w:r>
      <w:r w:rsidR="00095145">
        <w:rPr>
          <w:rFonts w:asciiTheme="majorBidi" w:hAnsiTheme="majorBidi" w:cstheme="majorBidi"/>
          <w:b/>
        </w:rPr>
        <w:t>BANI</w:t>
      </w:r>
      <w:proofErr w:type="spellEnd"/>
      <w:r>
        <w:rPr>
          <w:rFonts w:asciiTheme="majorBidi" w:hAnsiTheme="majorBidi" w:cstheme="majorBidi"/>
          <w:b/>
        </w:rPr>
        <w:t xml:space="preserve"> </w:t>
      </w:r>
      <w:proofErr w:type="gramStart"/>
      <w:r>
        <w:rPr>
          <w:rFonts w:asciiTheme="majorBidi" w:hAnsiTheme="majorBidi" w:cstheme="majorBidi"/>
          <w:b/>
        </w:rPr>
        <w:t>H</w:t>
      </w:r>
      <w:r w:rsidR="00095145">
        <w:rPr>
          <w:rFonts w:asciiTheme="majorBidi" w:hAnsiTheme="majorBidi" w:cstheme="majorBidi"/>
          <w:b/>
        </w:rPr>
        <w:t xml:space="preserve">AMIDABADI </w:t>
      </w:r>
      <w:r>
        <w:rPr>
          <w:rFonts w:asciiTheme="majorBidi" w:hAnsiTheme="majorBidi" w:cstheme="majorBidi"/>
          <w:b/>
          <w:rtl/>
        </w:rPr>
        <w:t>)</w:t>
      </w:r>
      <w:proofErr w:type="gramEnd"/>
      <w:r w:rsidRPr="00095145">
        <w:rPr>
          <w:rFonts w:asciiTheme="majorBidi" w:hAnsiTheme="majorBidi" w:cstheme="majorBidi"/>
          <w:bCs/>
          <w:highlight w:val="yellow"/>
        </w:rPr>
        <w:t xml:space="preserve">Ph.D. </w:t>
      </w:r>
      <w:r w:rsidR="00095145" w:rsidRPr="00095145">
        <w:rPr>
          <w:rFonts w:asciiTheme="majorBidi" w:hAnsiTheme="majorBidi" w:cstheme="majorBidi"/>
          <w:bCs/>
          <w:highlight w:val="yellow"/>
        </w:rPr>
        <w:t>S</w:t>
      </w:r>
      <w:r w:rsidRPr="00095145">
        <w:rPr>
          <w:rFonts w:asciiTheme="majorBidi" w:hAnsiTheme="majorBidi" w:cstheme="majorBidi"/>
          <w:bCs/>
          <w:highlight w:val="yellow"/>
        </w:rPr>
        <w:t>tudent</w:t>
      </w:r>
      <w:r>
        <w:rPr>
          <w:rFonts w:asciiTheme="majorBidi" w:hAnsiTheme="majorBidi" w:cstheme="majorBidi"/>
          <w:bCs/>
        </w:rPr>
        <w:t xml:space="preserve"> in </w:t>
      </w:r>
      <w:r w:rsidR="00095145">
        <w:rPr>
          <w:rFonts w:asciiTheme="majorBidi" w:hAnsiTheme="majorBidi" w:cstheme="majorBidi"/>
          <w:bCs/>
        </w:rPr>
        <w:t>C</w:t>
      </w:r>
      <w:r>
        <w:rPr>
          <w:rFonts w:asciiTheme="majorBidi" w:hAnsiTheme="majorBidi" w:cstheme="majorBidi"/>
          <w:bCs/>
        </w:rPr>
        <w:t xml:space="preserve">riminal law and </w:t>
      </w:r>
      <w:r w:rsidR="00095145">
        <w:rPr>
          <w:rFonts w:asciiTheme="majorBidi" w:hAnsiTheme="majorBidi" w:cstheme="majorBidi"/>
          <w:bCs/>
        </w:rPr>
        <w:t>C</w:t>
      </w:r>
      <w:r>
        <w:rPr>
          <w:rFonts w:asciiTheme="majorBidi" w:hAnsiTheme="majorBidi" w:cstheme="majorBidi"/>
          <w:bCs/>
        </w:rPr>
        <w:t>riminology, University of Tehran</w:t>
      </w:r>
      <w:r>
        <w:rPr>
          <w:rFonts w:asciiTheme="majorBidi" w:hAnsiTheme="majorBidi" w:cstheme="majorBidi"/>
          <w:b/>
          <w:rtl/>
        </w:rPr>
        <w:t>(</w:t>
      </w:r>
    </w:p>
    <w:p w:rsidR="00631B08" w:rsidRPr="008F3E0B" w:rsidRDefault="00631B08" w:rsidP="00631B08">
      <w:pPr>
        <w:spacing w:after="0" w:line="240" w:lineRule="auto"/>
        <w:rPr>
          <w:rFonts w:asciiTheme="majorBidi" w:hAnsiTheme="majorBidi" w:cstheme="majorBidi"/>
          <w:b/>
          <w:bCs/>
        </w:rPr>
      </w:pPr>
    </w:p>
    <w:p w:rsidR="00631B08" w:rsidRPr="008F3E0B" w:rsidRDefault="00631B08" w:rsidP="00631B08">
      <w:pPr>
        <w:rPr>
          <w:rFonts w:asciiTheme="majorBidi" w:hAnsiTheme="majorBidi" w:cstheme="majorBidi"/>
          <w:b/>
          <w:bCs/>
          <w:sz w:val="26"/>
          <w:szCs w:val="26"/>
        </w:rPr>
      </w:pPr>
      <w:r w:rsidRPr="008F3E0B">
        <w:rPr>
          <w:rFonts w:asciiTheme="majorBidi" w:hAnsiTheme="majorBidi" w:cstheme="majorBidi"/>
          <w:b/>
          <w:bCs/>
          <w:sz w:val="26"/>
          <w:szCs w:val="26"/>
        </w:rPr>
        <w:t>Abstract</w:t>
      </w:r>
    </w:p>
    <w:p w:rsidR="00631B08" w:rsidRPr="008F3E0B" w:rsidRDefault="00631B08" w:rsidP="00631B08">
      <w:pPr>
        <w:jc w:val="both"/>
        <w:rPr>
          <w:rFonts w:asciiTheme="majorBidi" w:hAnsiTheme="majorBidi" w:cstheme="majorBidi"/>
        </w:rPr>
      </w:pPr>
      <w:r w:rsidRPr="008F3E0B">
        <w:rPr>
          <w:rFonts w:asciiTheme="majorBidi" w:hAnsiTheme="majorBidi" w:cstheme="majorBidi"/>
        </w:rPr>
        <w:t xml:space="preserve">The "Joint Criminal Enterprise"(JCE) doctrine is a special form of liability that innovates in the International Criminal Court for the Former Yugoslavia (ICTY). According to this form of liability, all the members of a criminal group that try to reach a criminal enterprise, have the same liability as to the accomplice. However, the JCE has faced different legal dilemmas since its introduction in the ICTY Judgments both in respect of </w:t>
      </w:r>
      <w:proofErr w:type="spellStart"/>
      <w:r w:rsidRPr="008F3E0B">
        <w:rPr>
          <w:rFonts w:asciiTheme="majorBidi" w:hAnsiTheme="majorBidi" w:cstheme="majorBidi"/>
        </w:rPr>
        <w:t>actus</w:t>
      </w:r>
      <w:proofErr w:type="spellEnd"/>
      <w:r w:rsidRPr="008F3E0B">
        <w:rPr>
          <w:rFonts w:asciiTheme="majorBidi" w:hAnsiTheme="majorBidi" w:cstheme="majorBidi"/>
        </w:rPr>
        <w:t xml:space="preserve"> </w:t>
      </w:r>
      <w:proofErr w:type="spellStart"/>
      <w:r w:rsidRPr="008F3E0B">
        <w:rPr>
          <w:rFonts w:asciiTheme="majorBidi" w:hAnsiTheme="majorBidi" w:cstheme="majorBidi"/>
        </w:rPr>
        <w:t>reus</w:t>
      </w:r>
      <w:proofErr w:type="spellEnd"/>
      <w:r w:rsidRPr="008F3E0B">
        <w:rPr>
          <w:rFonts w:asciiTheme="majorBidi" w:hAnsiTheme="majorBidi" w:cstheme="majorBidi"/>
        </w:rPr>
        <w:t xml:space="preserve"> and </w:t>
      </w:r>
      <w:proofErr w:type="spellStart"/>
      <w:r w:rsidRPr="008F3E0B">
        <w:rPr>
          <w:rFonts w:asciiTheme="majorBidi" w:hAnsiTheme="majorBidi" w:cstheme="majorBidi"/>
        </w:rPr>
        <w:t>mens</w:t>
      </w:r>
      <w:proofErr w:type="spellEnd"/>
      <w:r w:rsidRPr="008F3E0B">
        <w:rPr>
          <w:rFonts w:asciiTheme="majorBidi" w:hAnsiTheme="majorBidi" w:cstheme="majorBidi"/>
        </w:rPr>
        <w:t xml:space="preserve"> rea of the persons who are found liable based on JCE. How a court can convict a person who doesn’t commit the </w:t>
      </w:r>
      <w:proofErr w:type="spellStart"/>
      <w:r w:rsidRPr="008F3E0B">
        <w:rPr>
          <w:rFonts w:asciiTheme="majorBidi" w:hAnsiTheme="majorBidi" w:cstheme="majorBidi"/>
        </w:rPr>
        <w:t>actus</w:t>
      </w:r>
      <w:proofErr w:type="spellEnd"/>
      <w:r w:rsidRPr="008F3E0B">
        <w:rPr>
          <w:rFonts w:asciiTheme="majorBidi" w:hAnsiTheme="majorBidi" w:cstheme="majorBidi"/>
        </w:rPr>
        <w:t xml:space="preserve"> </w:t>
      </w:r>
      <w:proofErr w:type="spellStart"/>
      <w:r w:rsidRPr="008F3E0B">
        <w:rPr>
          <w:rFonts w:asciiTheme="majorBidi" w:hAnsiTheme="majorBidi" w:cstheme="majorBidi"/>
        </w:rPr>
        <w:t>reus</w:t>
      </w:r>
      <w:proofErr w:type="spellEnd"/>
      <w:r w:rsidRPr="008F3E0B">
        <w:rPr>
          <w:rFonts w:asciiTheme="majorBidi" w:hAnsiTheme="majorBidi" w:cstheme="majorBidi"/>
        </w:rPr>
        <w:t xml:space="preserve"> of a crime like a perpetrator and more important how it can convict a person who has no </w:t>
      </w:r>
      <w:proofErr w:type="spellStart"/>
      <w:r w:rsidRPr="008F3E0B">
        <w:rPr>
          <w:rFonts w:asciiTheme="majorBidi" w:hAnsiTheme="majorBidi" w:cstheme="majorBidi"/>
        </w:rPr>
        <w:t>actus</w:t>
      </w:r>
      <w:proofErr w:type="spellEnd"/>
      <w:r w:rsidRPr="008F3E0B">
        <w:rPr>
          <w:rFonts w:asciiTheme="majorBidi" w:hAnsiTheme="majorBidi" w:cstheme="majorBidi"/>
        </w:rPr>
        <w:t xml:space="preserve"> </w:t>
      </w:r>
      <w:proofErr w:type="spellStart"/>
      <w:r w:rsidRPr="008F3E0B">
        <w:rPr>
          <w:rFonts w:asciiTheme="majorBidi" w:hAnsiTheme="majorBidi" w:cstheme="majorBidi"/>
        </w:rPr>
        <w:t>reus</w:t>
      </w:r>
      <w:proofErr w:type="spellEnd"/>
      <w:r w:rsidRPr="008F3E0B">
        <w:rPr>
          <w:rFonts w:asciiTheme="majorBidi" w:hAnsiTheme="majorBidi" w:cstheme="majorBidi"/>
        </w:rPr>
        <w:t xml:space="preserve"> and </w:t>
      </w:r>
      <w:proofErr w:type="spellStart"/>
      <w:r w:rsidRPr="008F3E0B">
        <w:rPr>
          <w:rFonts w:asciiTheme="majorBidi" w:hAnsiTheme="majorBidi" w:cstheme="majorBidi"/>
        </w:rPr>
        <w:t>mens</w:t>
      </w:r>
      <w:proofErr w:type="spellEnd"/>
      <w:r w:rsidRPr="008F3E0B">
        <w:rPr>
          <w:rFonts w:asciiTheme="majorBidi" w:hAnsiTheme="majorBidi" w:cstheme="majorBidi"/>
        </w:rPr>
        <w:t xml:space="preserve"> rea related to committed crime, at all. This paper will scrutinize these issues and if this kind of liability recognizes in Iranian criminal law. Finally, this paper concludes that this form of liability has no conflict with criminal law principles and Iranian criminal law recognizes JCE in some crimes such as </w:t>
      </w:r>
      <w:proofErr w:type="spellStart"/>
      <w:r w:rsidRPr="008F3E0B">
        <w:rPr>
          <w:rFonts w:asciiTheme="majorBidi" w:hAnsiTheme="majorBidi" w:cstheme="majorBidi"/>
        </w:rPr>
        <w:t>Baghy</w:t>
      </w:r>
      <w:proofErr w:type="spellEnd"/>
      <w:r w:rsidRPr="008F3E0B">
        <w:rPr>
          <w:rFonts w:asciiTheme="majorBidi" w:hAnsiTheme="majorBidi" w:cstheme="majorBidi"/>
        </w:rPr>
        <w:t>.</w:t>
      </w:r>
    </w:p>
    <w:p w:rsidR="00631B08" w:rsidRPr="008F3E0B" w:rsidRDefault="00631B08" w:rsidP="00631B08">
      <w:pPr>
        <w:jc w:val="both"/>
        <w:rPr>
          <w:rFonts w:asciiTheme="majorBidi" w:hAnsiTheme="majorBidi" w:cstheme="majorBidi"/>
          <w:sz w:val="24"/>
          <w:szCs w:val="24"/>
        </w:rPr>
      </w:pPr>
    </w:p>
    <w:p w:rsidR="00B10D46" w:rsidRPr="0062615F" w:rsidRDefault="00631B08" w:rsidP="007A03D7">
      <w:pPr>
        <w:rPr>
          <w:sz w:val="18"/>
          <w:szCs w:val="18"/>
        </w:rPr>
      </w:pPr>
      <w:r w:rsidRPr="0062615F">
        <w:rPr>
          <w:rFonts w:asciiTheme="majorBidi" w:hAnsiTheme="majorBidi" w:cstheme="majorBidi"/>
          <w:b/>
          <w:bCs/>
          <w:sz w:val="26"/>
          <w:szCs w:val="26"/>
        </w:rPr>
        <w:t>Keywords</w:t>
      </w:r>
      <w:r w:rsidRPr="008F3E0B">
        <w:rPr>
          <w:rFonts w:asciiTheme="majorBidi" w:hAnsiTheme="majorBidi" w:cstheme="majorBidi"/>
          <w:sz w:val="26"/>
          <w:szCs w:val="26"/>
        </w:rPr>
        <w:t xml:space="preserve">: </w:t>
      </w:r>
      <w:r w:rsidR="007A03D7" w:rsidRPr="0062615F">
        <w:rPr>
          <w:rFonts w:asciiTheme="majorBidi" w:hAnsiTheme="majorBidi" w:cstheme="majorBidi"/>
        </w:rPr>
        <w:t>Accomplice,</w:t>
      </w:r>
      <w:r w:rsidR="007A03D7">
        <w:rPr>
          <w:rFonts w:asciiTheme="majorBidi" w:hAnsiTheme="majorBidi" w:cstheme="majorBidi"/>
        </w:rPr>
        <w:t xml:space="preserve"> </w:t>
      </w:r>
      <w:r w:rsidR="007A03D7" w:rsidRPr="0062615F">
        <w:rPr>
          <w:rFonts w:asciiTheme="majorBidi" w:hAnsiTheme="majorBidi" w:cstheme="majorBidi"/>
        </w:rPr>
        <w:t xml:space="preserve">Ad-hoc Tribunals, </w:t>
      </w:r>
      <w:proofErr w:type="spellStart"/>
      <w:r w:rsidR="007A03D7" w:rsidRPr="0062615F">
        <w:rPr>
          <w:rFonts w:asciiTheme="majorBidi" w:hAnsiTheme="majorBidi" w:cstheme="majorBidi"/>
        </w:rPr>
        <w:t>Baghy</w:t>
      </w:r>
      <w:proofErr w:type="spellEnd"/>
      <w:r w:rsidR="007A03D7">
        <w:rPr>
          <w:rFonts w:asciiTheme="majorBidi" w:hAnsiTheme="majorBidi" w:cstheme="majorBidi"/>
        </w:rPr>
        <w:t xml:space="preserve">, </w:t>
      </w:r>
      <w:r w:rsidR="007A03D7" w:rsidRPr="0062615F">
        <w:rPr>
          <w:rFonts w:asciiTheme="majorBidi" w:hAnsiTheme="majorBidi" w:cstheme="majorBidi"/>
        </w:rPr>
        <w:t>Criminal Liability</w:t>
      </w:r>
      <w:r w:rsidR="007A03D7">
        <w:rPr>
          <w:rFonts w:asciiTheme="majorBidi" w:hAnsiTheme="majorBidi" w:cstheme="majorBidi"/>
        </w:rPr>
        <w:t>,</w:t>
      </w:r>
      <w:r w:rsidR="007A03D7" w:rsidRPr="0062615F">
        <w:rPr>
          <w:rFonts w:asciiTheme="majorBidi" w:hAnsiTheme="majorBidi" w:cstheme="majorBidi"/>
        </w:rPr>
        <w:t xml:space="preserve"> </w:t>
      </w:r>
      <w:r w:rsidRPr="0062615F">
        <w:rPr>
          <w:rFonts w:asciiTheme="majorBidi" w:hAnsiTheme="majorBidi" w:cstheme="majorBidi"/>
        </w:rPr>
        <w:t>Joint C</w:t>
      </w:r>
      <w:r w:rsidR="007A03D7">
        <w:rPr>
          <w:rFonts w:asciiTheme="majorBidi" w:hAnsiTheme="majorBidi" w:cstheme="majorBidi"/>
        </w:rPr>
        <w:t>riminal Enterprise</w:t>
      </w:r>
      <w:r w:rsidRPr="0062615F">
        <w:rPr>
          <w:rFonts w:asciiTheme="majorBidi" w:hAnsiTheme="majorBidi" w:cstheme="majorBidi"/>
        </w:rPr>
        <w:t>.</w:t>
      </w:r>
    </w:p>
    <w:sectPr w:rsidR="00B10D46" w:rsidRPr="0062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08"/>
    <w:rsid w:val="00020B6F"/>
    <w:rsid w:val="00095145"/>
    <w:rsid w:val="004409F1"/>
    <w:rsid w:val="0062615F"/>
    <w:rsid w:val="00631B08"/>
    <w:rsid w:val="007A03D7"/>
    <w:rsid w:val="00B10D46"/>
    <w:rsid w:val="00B80B59"/>
    <w:rsid w:val="00D7641F"/>
    <w:rsid w:val="00EB3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D3567-82D2-41EC-9962-F7A63EC1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منظر وفادار</cp:lastModifiedBy>
  <cp:revision>2</cp:revision>
  <dcterms:created xsi:type="dcterms:W3CDTF">2022-07-06T06:26:00Z</dcterms:created>
  <dcterms:modified xsi:type="dcterms:W3CDTF">2022-07-06T06:26:00Z</dcterms:modified>
</cp:coreProperties>
</file>